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5074" w14:textId="77777777" w:rsidR="007938F0" w:rsidRDefault="00793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985"/>
        <w:gridCol w:w="2977"/>
        <w:gridCol w:w="1134"/>
        <w:gridCol w:w="1134"/>
        <w:gridCol w:w="2409"/>
      </w:tblGrid>
      <w:tr w:rsidR="007938F0" w14:paraId="12D7AA96" w14:textId="77777777">
        <w:trPr>
          <w:trHeight w:val="3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07126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616DC8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Fecha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BD8D97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 de Inicio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ED9E1E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 de Fin</w:t>
            </w:r>
          </w:p>
        </w:tc>
      </w:tr>
      <w:tr w:rsidR="007938F0" w14:paraId="4D2C0825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7ED1E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093AF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6/11/2024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E56BF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2C3BD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16:30</w:t>
            </w:r>
          </w:p>
        </w:tc>
      </w:tr>
      <w:tr w:rsidR="007938F0" w14:paraId="0B7166B5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414F28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Lugar: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7198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Facultad de Minas M8B 99-14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C0B9AB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D314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Medellín</w:t>
            </w:r>
          </w:p>
        </w:tc>
      </w:tr>
      <w:tr w:rsidR="007938F0" w14:paraId="5D72C8B7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7DE953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Asunto o Tema a Tratar: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D824" w14:textId="77777777" w:rsidR="007938F0" w:rsidRDefault="007938F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AC9F64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Claustro Área curricular de Medio ambiente</w:t>
            </w:r>
          </w:p>
          <w:p w14:paraId="746B8FA6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38F0" w14:paraId="4B88E78F" w14:textId="77777777">
        <w:trPr>
          <w:trHeight w:val="3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8B0699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Convocada o Liderada  por:</w:t>
            </w:r>
          </w:p>
        </w:tc>
      </w:tr>
      <w:tr w:rsidR="007938F0" w14:paraId="45747133" w14:textId="77777777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E2839D4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3F74E6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- Dependencia</w:t>
            </w:r>
          </w:p>
        </w:tc>
      </w:tr>
      <w:tr w:rsidR="007938F0" w14:paraId="49AA2CD3" w14:textId="77777777">
        <w:trPr>
          <w:trHeight w:val="7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77C9C" w14:textId="77777777" w:rsidR="007938F0" w:rsidRDefault="007938F0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E4204C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Sara González Méndez</w:t>
            </w:r>
          </w:p>
          <w:p w14:paraId="72B7E337" w14:textId="77777777" w:rsidR="007938F0" w:rsidRDefault="007938F0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AC7E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Representante estudiantil de ingeniería ambiental ante el Comité Asesor del Área Curricular de Medio Ambiente </w:t>
            </w:r>
          </w:p>
        </w:tc>
      </w:tr>
    </w:tbl>
    <w:p w14:paraId="20866655" w14:textId="77777777" w:rsidR="007938F0" w:rsidRDefault="007938F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7938F0" w14:paraId="196CDC79" w14:textId="77777777">
        <w:trPr>
          <w:trHeight w:val="2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08FE3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Objetivo de la Reunión</w:t>
            </w:r>
          </w:p>
        </w:tc>
      </w:tr>
      <w:tr w:rsidR="007938F0" w14:paraId="26BEF9BC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2BBBE" w14:textId="77777777" w:rsidR="007938F0" w:rsidRDefault="007938F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F91AD4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Dar discusión frente a las propuestas de las ideas rectoras del Plan Global de Desarrollo (PGD) y exponer las opiniones de los estudiantes frente a estas y otros temas que consideren abordar</w:t>
            </w:r>
          </w:p>
          <w:p w14:paraId="6F86F056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38F0" w14:paraId="3BFDB4EE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7F5C1F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Orden del Día</w:t>
            </w:r>
          </w:p>
        </w:tc>
      </w:tr>
      <w:tr w:rsidR="007938F0" w14:paraId="0FB6A083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D3A0" w14:textId="77777777" w:rsidR="007938F0" w:rsidRDefault="003066AB">
            <w:pPr>
              <w:widowControl/>
              <w:jc w:val="both"/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6A6A6"/>
                <w:sz w:val="22"/>
                <w:szCs w:val="22"/>
              </w:rPr>
              <w:t>1. Apertura del espacio.</w:t>
            </w:r>
          </w:p>
          <w:p w14:paraId="604D4756" w14:textId="77777777" w:rsidR="007938F0" w:rsidRDefault="003066AB">
            <w:pPr>
              <w:widowControl/>
              <w:jc w:val="both"/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6A6A6"/>
                <w:sz w:val="22"/>
                <w:szCs w:val="22"/>
              </w:rPr>
              <w:t>2. Breve introducción sobre el PGD</w:t>
            </w:r>
            <w:r>
              <w:rPr>
                <w:rFonts w:ascii="Calibri" w:eastAsia="Calibri" w:hAnsi="Calibri" w:cs="Calibri"/>
                <w:color w:val="A6A6A6"/>
                <w:sz w:val="22"/>
                <w:szCs w:val="22"/>
              </w:rPr>
              <w:br/>
              <w:t>3. Discusión a partir del abordaje de las propuestas a partir de las preguntas orientadoras.</w:t>
            </w:r>
            <w:r>
              <w:rPr>
                <w:rFonts w:ascii="Calibri" w:eastAsia="Calibri" w:hAnsi="Calibri" w:cs="Calibri"/>
                <w:color w:val="A6A6A6"/>
                <w:sz w:val="22"/>
                <w:szCs w:val="22"/>
              </w:rPr>
              <w:br/>
              <w:t>4. Cierre</w:t>
            </w:r>
          </w:p>
        </w:tc>
      </w:tr>
      <w:tr w:rsidR="007938F0" w14:paraId="4CF2BEB8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387523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Asuntos Tratados</w:t>
            </w:r>
          </w:p>
        </w:tc>
      </w:tr>
      <w:tr w:rsidR="007938F0" w14:paraId="7659836E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6E31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profesora Glad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ys Bernal, directora del área curricular dió la apertura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espacio.</w:t>
            </w:r>
          </w:p>
          <w:p w14:paraId="5B0EFD01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dió una breve introducción sobre el PGD y se empezó la discusión a partir de diferentes preguntas orientadoras que se consideraron que estaban más relacionadas con las problemáticas que los estudiantes de ingeniería ambiental percibían.</w:t>
            </w:r>
          </w:p>
          <w:p w14:paraId="690CF9D6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planteó la pregunta sobre cómo la universidad puede actualizar sus programas académicos para responder a los desafíos actuales. Ante esto se sugirió fortalecer las consultorías ambientales realizadas por estudiantes con apoyo de profesores para facilitar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transición al mundo laboral. Se propuso la necesidad de habilidades prácticas y de laboratorio, así como la importancia de proyectos de investigación conectados con la realidad del territorio. Se coincidió en la necesidad de incluir secciones prácticas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todas las materias y mejorar la infraestructura de laboratorios.</w:t>
            </w:r>
          </w:p>
          <w:p w14:paraId="31D964DA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debatió sobre la posibilidad de abrir programas técnicos y tecnológicos en la universidad. Algunos participantes expresaron que la universidad debería concentrarse en fortalecer lo que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tiene, dado que existen instituciones como el SENA que ya ofrecen educación técnica de calidad.</w:t>
            </w:r>
          </w:p>
          <w:p w14:paraId="7BFEDE6D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discutieron cambios necesarios en la administración para mejorar la inscripción de materias y la oferta académica. Se mencionó que los horarios de las asig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naturas suelen cruzarse, dificultando la inscripción. Se propuso que el sistema de citas para la inscripción debería ser más justo y considerar el avance académico de los estudiantes.</w:t>
            </w:r>
          </w:p>
          <w:p w14:paraId="7BA7F6A0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Se abordó cómo mejorar la participación de estudiantes, docentes y administrativos en la toma de decisiones universitarias. Se sugirió promover la participación desde el inicio de la carrera y ofrecer incentivos, para fomentar la asistencia a estos espacio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75AD6237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discutió la necesidad de diversificar y flexibilizar las opciones de ingreso para estudiantes, considerando sus diferentes realidades. Se propuso que los estudiantes pudieran votar sobre los horarios de las asignaturas para adaptarse mejor a sus nece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sidades.</w:t>
            </w:r>
          </w:p>
          <w:p w14:paraId="179DCF32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planteó la pregunta sobre cómo proponer un sistema de bienestar universitario que atienda la diversidad de necesidades de los estudiantes. Se sugirió que la universidad debería adaptar su oferta académica y proyectos de investigación a las nece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sidades específicas de las regiones donde tiene presencia.</w:t>
            </w:r>
          </w:p>
          <w:p w14:paraId="1C226458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llegó a un consenso sobre la necesidad de replantear la forma en que se gestionan las inscripciones y la oferta de asignaturas.</w:t>
            </w:r>
          </w:p>
          <w:p w14:paraId="6E7039C4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destacó la importancia de la participación activa de los estudi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antes en la toma de decisiones y en la mejora de la calidad educativa.</w:t>
            </w:r>
          </w:p>
          <w:p w14:paraId="6264FE13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discutió la necesidad de implementar acciones específicas para promover la equidad de género y la inclusión de grupos étnicos y personas con capacidades diversas en la vida universit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aria. Se sugirió capacitar a los profesores en el manejo de neuro divergencias y diversidades humanas para mejorar la atención a estudiantes con necesidades específicas. Se mencionó la importancia de mejorar la infraestructura universitaria para garantizar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acceso a todas las personas, especialmente en facultades con dificultades de acceso.</w:t>
            </w:r>
          </w:p>
          <w:p w14:paraId="57741211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planteó la necesidad de modificar dinámicas en la universidad para fomentar un ambiente más inclusivo y seguro, que reconozca las diversidades en sexo, género, iden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tidad étnica y capacidades humanas. </w:t>
            </w:r>
          </w:p>
          <w:p w14:paraId="1AE5F6FC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propuso la formación de docentes en temas de diversidad para ampliar su visión y reducir la discriminación hacia minorías.</w:t>
            </w:r>
          </w:p>
          <w:p w14:paraId="0340EF1A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abordó la complejidad de diversificar las fuentes de financiación sin comprometer el carác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ter público de la universidad. Se sugirió ofrecer cursos para externos y prestar servicios a la comunidad como una forma de generar ingresos, aunque se reconoció que esto podría desviar la atención de la misión educativa principal. Se discutió la posibilid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de vender bonos verdes aprovechando la riqueza natural de la universidad.</w:t>
            </w:r>
          </w:p>
          <w:p w14:paraId="6D216BD8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identificó la falta de materias relevantes sobre emprendimiento en el currículo actual. Se propuso ofrecer más cursos y asesorías sobre emprendimiento para incentivar a estudia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ntes y egresados a desarrollar proyectos que respondan a las necesidades regionales y nacionales.</w:t>
            </w:r>
          </w:p>
          <w:p w14:paraId="36332E8A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agradeció la participación de todos los asistentes y se destacó la importancia de seguir trabajando en los temas discutidos. La información también quedó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onsolidada en uno de los links de los anexos que contiene la recolección de aportes.</w:t>
            </w:r>
          </w:p>
          <w:p w14:paraId="648D3248" w14:textId="77777777" w:rsidR="007938F0" w:rsidRDefault="003066AB">
            <w:pPr>
              <w:widowControl/>
              <w:spacing w:before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 final del espacio se estableció que las personas encargadas para representar lo que se discutió en este claustro son los estudiantes Emmanuel Flores y Sara González.</w:t>
            </w:r>
          </w:p>
          <w:p w14:paraId="17CEDF4E" w14:textId="77777777" w:rsidR="007938F0" w:rsidRDefault="007938F0">
            <w:pPr>
              <w:widowControl/>
              <w:spacing w:before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31419D4" w14:textId="77777777" w:rsidR="007938F0" w:rsidRDefault="007938F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2126"/>
        <w:gridCol w:w="1984"/>
      </w:tblGrid>
      <w:tr w:rsidR="007938F0" w14:paraId="678E6B1E" w14:textId="77777777">
        <w:trPr>
          <w:trHeight w:val="23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FD86C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Compromisos Previos</w:t>
            </w:r>
          </w:p>
        </w:tc>
      </w:tr>
      <w:tr w:rsidR="007938F0" w14:paraId="13F2D403" w14:textId="77777777">
        <w:trPr>
          <w:trHeight w:val="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B04D77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98B9D4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1DCD90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63D518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Avance</w:t>
            </w:r>
          </w:p>
        </w:tc>
      </w:tr>
      <w:tr w:rsidR="007938F0" w14:paraId="75242592" w14:textId="7777777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25D8" w14:textId="77777777" w:rsidR="007938F0" w:rsidRDefault="007938F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B67E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F69D" w14:textId="77777777" w:rsidR="007938F0" w:rsidRDefault="007938F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9BCE" w14:textId="77777777" w:rsidR="007938F0" w:rsidRDefault="007938F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6C235EC" w14:textId="77777777" w:rsidR="007938F0" w:rsidRDefault="007938F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2126"/>
        <w:gridCol w:w="1984"/>
      </w:tblGrid>
      <w:tr w:rsidR="007938F0" w14:paraId="596B6AC1" w14:textId="77777777">
        <w:trPr>
          <w:trHeight w:val="24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9B5727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Nuevos Compromisos</w:t>
            </w:r>
          </w:p>
        </w:tc>
      </w:tr>
      <w:tr w:rsidR="007938F0" w14:paraId="123179B7" w14:textId="77777777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EB440F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9EB40A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DAD24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97F8D2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Avance</w:t>
            </w:r>
          </w:p>
        </w:tc>
      </w:tr>
      <w:tr w:rsidR="007938F0" w14:paraId="08E53578" w14:textId="77777777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2AC3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06D0470C" w14:textId="77777777" w:rsidR="007938F0" w:rsidRDefault="007938F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06B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3764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CE2B" w14:textId="77777777" w:rsidR="007938F0" w:rsidRDefault="007938F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C40FB02" w14:textId="77777777" w:rsidR="007938F0" w:rsidRDefault="007938F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57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7"/>
      </w:tblGrid>
      <w:tr w:rsidR="007938F0" w14:paraId="11A4B90C" w14:textId="77777777">
        <w:trPr>
          <w:trHeight w:val="272"/>
        </w:trPr>
        <w:tc>
          <w:tcPr>
            <w:tcW w:w="9657" w:type="dxa"/>
            <w:shd w:val="clear" w:color="auto" w:fill="F2F2F2"/>
            <w:vAlign w:val="bottom"/>
          </w:tcPr>
          <w:p w14:paraId="43EA6154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Anexos</w:t>
            </w:r>
          </w:p>
        </w:tc>
      </w:tr>
      <w:tr w:rsidR="007938F0" w14:paraId="6385DE05" w14:textId="77777777">
        <w:trPr>
          <w:trHeight w:val="1579"/>
        </w:trPr>
        <w:tc>
          <w:tcPr>
            <w:tcW w:w="9657" w:type="dxa"/>
            <w:shd w:val="clear" w:color="auto" w:fill="auto"/>
            <w:vAlign w:val="bottom"/>
          </w:tcPr>
          <w:p w14:paraId="775BB98D" w14:textId="77777777" w:rsidR="007938F0" w:rsidRDefault="003066AB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Recolección aportes:</w:t>
            </w:r>
          </w:p>
          <w:bookmarkStart w:id="1" w:name="_heading=h.od39tn5don3o" w:colFirst="0" w:colLast="0"/>
          <w:bookmarkEnd w:id="1"/>
          <w:p w14:paraId="14EA5F45" w14:textId="77777777" w:rsidR="007938F0" w:rsidRDefault="003066AB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"https://docs.google.com/spreadsheets/d/16FggxzXu8Bjsf89tqFzR1BSFIYfxUpo9/edit?usp=sharing&amp;ouid=116315899036305344865&amp;rtpof=true&amp;sd=true"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  <w:t>https://docs.google.com/spreadsheets/d/16FggxzXu8Bjsf89tqFzR1BSFIYfxUpo9/edit?usp=sharing&amp;ouid=11631589</w:t>
            </w:r>
            <w: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  <w:t>9036305344865&amp;rtpof=true&amp;sd=true</w:t>
            </w:r>
            <w: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  <w:fldChar w:fldCharType="end"/>
            </w:r>
          </w:p>
          <w:p w14:paraId="7E559615" w14:textId="77777777" w:rsidR="007938F0" w:rsidRDefault="007938F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agoiwus9ookg" w:colFirst="0" w:colLast="0"/>
            <w:bookmarkEnd w:id="2"/>
          </w:p>
          <w:p w14:paraId="346B906D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3" w:name="_heading=h.psorbm30zjx" w:colFirst="0" w:colLast="0"/>
            <w:bookmarkEnd w:id="3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Listados de asistencia:</w:t>
            </w:r>
          </w:p>
          <w:p w14:paraId="1D90758C" w14:textId="77777777" w:rsidR="007938F0" w:rsidRDefault="003066AB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heading=h.hpn74awnke7c" w:colFirst="0" w:colLast="0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Presencial: </w:t>
            </w:r>
            <w:hyperlink r:id="rId8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https://drive.google.com/file/d/1LBm6iwl3Df1b6j45PT-9NBfMALw0kAmW/view?usp=sharing</w:t>
              </w:r>
            </w:hyperlink>
          </w:p>
          <w:p w14:paraId="49FA4E6E" w14:textId="77777777" w:rsidR="007938F0" w:rsidRDefault="003066AB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eading=h.7zgd9zkfsvb" w:colFirst="0" w:colLast="0"/>
            <w:bookmarkEnd w:id="5"/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irtual: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https://docs.google.com/spreadsheets/d/1UQG3AbNCBTRQeboPraxsh2zVzrmlYw21/edit?usp=sharing&amp;oui</w:t>
              </w:r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d=116315899036305344865&amp;rtpof=true&amp;sd=true</w:t>
              </w:r>
            </w:hyperlink>
          </w:p>
          <w:p w14:paraId="229FB23F" w14:textId="77777777" w:rsidR="007938F0" w:rsidRDefault="007938F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_heading=h.jlnup4xoeu88" w:colFirst="0" w:colLast="0"/>
            <w:bookmarkEnd w:id="6"/>
          </w:p>
        </w:tc>
      </w:tr>
    </w:tbl>
    <w:p w14:paraId="21A35C6E" w14:textId="77777777" w:rsidR="007938F0" w:rsidRDefault="007938F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3260"/>
        <w:gridCol w:w="1984"/>
      </w:tblGrid>
      <w:tr w:rsidR="007938F0" w14:paraId="74F765CB" w14:textId="77777777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1DB00C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Asistentes o Ver Lista de Asistencia</w:t>
            </w:r>
          </w:p>
        </w:tc>
      </w:tr>
      <w:tr w:rsidR="007938F0" w14:paraId="29E4FAF7" w14:textId="77777777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0907BE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7AEC8C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Área y Cargo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D19F9B" w14:textId="77777777" w:rsidR="007938F0" w:rsidRDefault="003066A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Firma</w:t>
            </w:r>
          </w:p>
        </w:tc>
      </w:tr>
      <w:tr w:rsidR="007938F0" w14:paraId="4ECA611A" w14:textId="77777777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A0A8" w14:textId="77777777" w:rsidR="007938F0" w:rsidRDefault="003066AB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 listado de asistencia en anexos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3F72" w14:textId="77777777" w:rsidR="007938F0" w:rsidRDefault="007938F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E044" w14:textId="77777777" w:rsidR="007938F0" w:rsidRDefault="007938F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FBF877" w14:textId="77777777" w:rsidR="007938F0" w:rsidRDefault="007938F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02"/>
        <w:gridCol w:w="6237"/>
      </w:tblGrid>
      <w:tr w:rsidR="007938F0" w14:paraId="0823BD7B" w14:textId="77777777">
        <w:trPr>
          <w:trHeight w:val="5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77B4CA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 Elaboración del Acta: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6EC4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Sara González Méndez</w:t>
            </w:r>
          </w:p>
          <w:p w14:paraId="402936AF" w14:textId="77777777" w:rsidR="007938F0" w:rsidRDefault="007938F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938F0" w14:paraId="1F413EA6" w14:textId="77777777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28CC5B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Nombre y Firma del Responsable o Líder de la Reunión: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B37F" w14:textId="77777777" w:rsidR="007938F0" w:rsidRDefault="003066AB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Sara González Méndez</w:t>
            </w:r>
          </w:p>
          <w:p w14:paraId="26D6F351" w14:textId="08299468" w:rsidR="007938F0" w:rsidRDefault="007938F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50D2014" w14:textId="77777777" w:rsidR="007938F0" w:rsidRDefault="007938F0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793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C25B" w14:textId="77777777" w:rsidR="003066AB" w:rsidRDefault="003066AB">
      <w:r>
        <w:separator/>
      </w:r>
    </w:p>
  </w:endnote>
  <w:endnote w:type="continuationSeparator" w:id="0">
    <w:p w14:paraId="7C7C6C23" w14:textId="77777777" w:rsidR="003066AB" w:rsidRDefault="0030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F325" w14:textId="77777777" w:rsidR="007938F0" w:rsidRDefault="00793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3E39" w14:textId="77777777" w:rsidR="007938F0" w:rsidRDefault="00306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</w:rPr>
      <w:tab/>
    </w:r>
    <w:r>
      <w:rPr>
        <w:rFonts w:ascii="Calibri" w:eastAsia="Calibri" w:hAnsi="Calibri" w:cs="Calibri"/>
        <w:b/>
        <w:i/>
        <w:color w:val="000000"/>
      </w:rPr>
      <w:tab/>
      <w:t xml:space="preserve">Página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PAGE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 w:rsidR="008608E4">
      <w:rPr>
        <w:rFonts w:ascii="Calibri" w:eastAsia="Calibri" w:hAnsi="Calibri" w:cs="Calibri"/>
        <w:b/>
        <w:i/>
        <w:noProof/>
        <w:color w:val="000000"/>
      </w:rPr>
      <w:t>1</w:t>
    </w:r>
    <w:r>
      <w:rPr>
        <w:rFonts w:ascii="Calibri" w:eastAsia="Calibri" w:hAnsi="Calibri" w:cs="Calibri"/>
        <w:b/>
        <w:i/>
        <w:color w:val="000000"/>
      </w:rPr>
      <w:fldChar w:fldCharType="end"/>
    </w:r>
    <w:r>
      <w:rPr>
        <w:rFonts w:ascii="Calibri" w:eastAsia="Calibri" w:hAnsi="Calibri" w:cs="Calibri"/>
        <w:b/>
        <w:i/>
        <w:color w:val="000000"/>
      </w:rPr>
      <w:t xml:space="preserve"> de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NUMPAGES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 w:rsidR="008608E4">
      <w:rPr>
        <w:rFonts w:ascii="Calibri" w:eastAsia="Calibri" w:hAnsi="Calibri" w:cs="Calibri"/>
        <w:b/>
        <w:i/>
        <w:noProof/>
        <w:color w:val="000000"/>
      </w:rPr>
      <w:t>2</w:t>
    </w:r>
    <w:r>
      <w:rPr>
        <w:rFonts w:ascii="Calibri" w:eastAsia="Calibri" w:hAnsi="Calibri" w:cs="Calibri"/>
        <w:b/>
        <w:i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1323" w14:textId="77777777" w:rsidR="007938F0" w:rsidRDefault="00793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BEF8" w14:textId="77777777" w:rsidR="003066AB" w:rsidRDefault="003066AB">
      <w:r>
        <w:separator/>
      </w:r>
    </w:p>
  </w:footnote>
  <w:footnote w:type="continuationSeparator" w:id="0">
    <w:p w14:paraId="4941522C" w14:textId="77777777" w:rsidR="003066AB" w:rsidRDefault="0030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879E" w14:textId="77777777" w:rsidR="007938F0" w:rsidRDefault="00793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9A62" w14:textId="77777777" w:rsidR="007938F0" w:rsidRDefault="003066AB">
    <w:pPr>
      <w:spacing w:before="30"/>
      <w:rPr>
        <w:rFonts w:ascii="Calibri" w:eastAsia="Calibri" w:hAnsi="Calibri" w:cs="Calibri"/>
        <w:b/>
        <w:i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F699D3" wp14:editId="2B7819B5">
          <wp:simplePos x="0" y="0"/>
          <wp:positionH relativeFrom="column">
            <wp:posOffset>3613479</wp:posOffset>
          </wp:positionH>
          <wp:positionV relativeFrom="paragraph">
            <wp:posOffset>-411479</wp:posOffset>
          </wp:positionV>
          <wp:extent cx="2493645" cy="13106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3645" cy="1310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C4870E" w14:textId="77777777" w:rsidR="007938F0" w:rsidRDefault="003066AB">
    <w:pPr>
      <w:rPr>
        <w:rFonts w:ascii="Calibri" w:eastAsia="Calibri" w:hAnsi="Calibri" w:cs="Calibri"/>
        <w:b/>
        <w:i/>
      </w:rPr>
    </w:pPr>
    <w:r>
      <w:rPr>
        <w:rFonts w:ascii="Calibri" w:eastAsia="Calibri" w:hAnsi="Calibri" w:cs="Calibri"/>
        <w:b/>
        <w:i/>
      </w:rPr>
      <w:t>Acta de Reunión o Evento Institucional</w:t>
    </w:r>
  </w:p>
  <w:p w14:paraId="7E7DFBAC" w14:textId="77777777" w:rsidR="007938F0" w:rsidRDefault="007938F0">
    <w:pPr>
      <w:rPr>
        <w:rFonts w:ascii="Calibri" w:eastAsia="Calibri" w:hAnsi="Calibri" w:cs="Calibri"/>
        <w:b/>
        <w:i/>
      </w:rPr>
    </w:pPr>
  </w:p>
  <w:p w14:paraId="422D02A6" w14:textId="77777777" w:rsidR="007938F0" w:rsidRDefault="007938F0">
    <w:pPr>
      <w:rPr>
        <w:rFonts w:ascii="Calibri" w:eastAsia="Calibri" w:hAnsi="Calibri" w:cs="Calibri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E128" w14:textId="77777777" w:rsidR="007938F0" w:rsidRDefault="00793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B6D02"/>
    <w:multiLevelType w:val="multilevel"/>
    <w:tmpl w:val="717C0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F0"/>
    <w:rsid w:val="003066AB"/>
    <w:rsid w:val="007938F0"/>
    <w:rsid w:val="0086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96FB"/>
  <w15:docId w15:val="{B403AF70-4935-42F4-BE7F-CC7FE32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43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color w:val="000000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Bm6iwl3Df1b6j45PT-9NBfMALw0kAmW/view?usp=shar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UQG3AbNCBTRQeboPraxsh2zVzrmlYw21/edit?usp=sharing&amp;ouid=116315899036305344865&amp;rtpof=true&amp;sd=tru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H96SfdIg4xuB8jTDuZrBGlOyA==">CgMxLjAyCGguZ2pkZ3hzMg5oLm9kMzl0bjVkb24zbzIOaC5hZ29pd3VzOW9va2cyDWgucHNvcmJtMzB6angyDmguaHBuNzRhd25rZTdjMg1oLjd6Z2Q5emtmc3ZiMg5oLmpsbnVwNHhvZXU4ODgAciExUklxeXJ6SElQWlE2RTdaYmxwSl9TZ3V3cHAwb0ozY24=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A. Ortegón M.</dc:creator>
  <cp:lastModifiedBy>Jose Vergara Quintero</cp:lastModifiedBy>
  <cp:revision>2</cp:revision>
  <dcterms:created xsi:type="dcterms:W3CDTF">2024-09-04T16:29:00Z</dcterms:created>
  <dcterms:modified xsi:type="dcterms:W3CDTF">2024-11-15T14:05:00Z</dcterms:modified>
</cp:coreProperties>
</file>