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EAA70" w14:textId="77777777" w:rsidR="00765E4D" w:rsidRDefault="00765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tbl>
      <w:tblPr>
        <w:tblStyle w:val="a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985"/>
        <w:gridCol w:w="2977"/>
        <w:gridCol w:w="1134"/>
        <w:gridCol w:w="1134"/>
        <w:gridCol w:w="2409"/>
      </w:tblGrid>
      <w:tr w:rsidR="00765E4D" w14:paraId="7DA3F337" w14:textId="77777777">
        <w:trPr>
          <w:trHeight w:val="328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1D6A13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27B1725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Fecha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33C1C7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Hora de Inicio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9DD93D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Hora de Fin</w:t>
            </w:r>
          </w:p>
        </w:tc>
      </w:tr>
      <w:tr w:rsidR="00765E4D" w14:paraId="0CABD559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68124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4F4CF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06/11/2024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05B8E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9:00 am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50C76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13:30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5E4D" w14:paraId="429608C0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7247FF0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Lugar: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F468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Bloque 25 - 301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948E192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Sede: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262D3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Medellín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5E4D" w14:paraId="0395A1D2" w14:textId="77777777">
        <w:trPr>
          <w:trHeight w:val="32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0DA8E43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Asunto o Tema a Tratar:</w:t>
            </w:r>
          </w:p>
        </w:tc>
        <w:tc>
          <w:tcPr>
            <w:tcW w:w="7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05205" w14:textId="77777777" w:rsidR="00765E4D" w:rsidRDefault="00765E4D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A74DB3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Claustro Estudiantes de Construcción</w:t>
            </w:r>
          </w:p>
          <w:p w14:paraId="5F5CBB98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5E4D" w14:paraId="6EFEC3BC" w14:textId="77777777">
        <w:trPr>
          <w:trHeight w:val="328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6DA279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Convocada o Liderada  por:</w:t>
            </w:r>
          </w:p>
        </w:tc>
      </w:tr>
      <w:tr w:rsidR="00765E4D" w14:paraId="447E2797" w14:textId="77777777">
        <w:trPr>
          <w:trHeight w:val="278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3EA803F3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4EAC5678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- Dependencia</w:t>
            </w:r>
          </w:p>
        </w:tc>
      </w:tr>
      <w:tr w:rsidR="00765E4D" w14:paraId="49762394" w14:textId="77777777">
        <w:trPr>
          <w:trHeight w:val="925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C19835" w14:textId="77777777" w:rsidR="00765E4D" w:rsidRDefault="00F77C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Escuela de Construcción </w:t>
            </w:r>
          </w:p>
          <w:p w14:paraId="3BF9069D" w14:textId="77777777" w:rsidR="00765E4D" w:rsidRDefault="00765E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F9B50" w14:textId="77777777" w:rsidR="00765E4D" w:rsidRDefault="00F77C9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curricular de Construcción </w:t>
            </w:r>
          </w:p>
        </w:tc>
      </w:tr>
    </w:tbl>
    <w:p w14:paraId="543FC499" w14:textId="77777777" w:rsidR="00765E4D" w:rsidRDefault="00765E4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639"/>
      </w:tblGrid>
      <w:tr w:rsidR="00765E4D" w14:paraId="3E3FBAD4" w14:textId="77777777">
        <w:trPr>
          <w:trHeight w:val="28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D6607A3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Objetivo de la Reunión</w:t>
            </w:r>
          </w:p>
        </w:tc>
      </w:tr>
      <w:tr w:rsidR="00765E4D" w14:paraId="0462AEF9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F1CDA" w14:textId="77777777" w:rsidR="00765E4D" w:rsidRDefault="00765E4D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93295C3" w14:textId="77777777" w:rsidR="00765E4D" w:rsidRDefault="00765E4D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4A82704" w14:textId="77777777" w:rsidR="00765E4D" w:rsidRDefault="00765E4D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EDA1BD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65E4D" w14:paraId="07035465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8DF3BBB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Orden del Día</w:t>
            </w:r>
          </w:p>
        </w:tc>
      </w:tr>
      <w:tr w:rsidR="00765E4D" w14:paraId="3B55F4AD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969E7" w14:textId="77777777" w:rsidR="00765E4D" w:rsidRDefault="00F77C9C">
            <w:pPr>
              <w:widowControl/>
              <w:numPr>
                <w:ilvl w:val="0"/>
                <w:numId w:val="1"/>
              </w:numPr>
              <w:spacing w:before="240" w:after="24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Designación Moderador/a, relator/a y delegados/as.</w:t>
            </w:r>
          </w:p>
          <w:p w14:paraId="3AF09A23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65E4D" w14:paraId="4FCEE44B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986105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Asuntos Tratados</w:t>
            </w:r>
          </w:p>
        </w:tc>
      </w:tr>
      <w:tr w:rsidR="00765E4D" w14:paraId="43AE40BF" w14:textId="77777777">
        <w:trPr>
          <w:trHeight w:val="284"/>
        </w:trPr>
        <w:tc>
          <w:tcPr>
            <w:tcW w:w="96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8E53D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1F46C1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 Se hace la designación de los diferentes roles para el claustro de estudiante:</w:t>
            </w:r>
          </w:p>
          <w:p w14:paraId="0FEA1BAE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3349337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oderadora: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Laura Machado. </w:t>
            </w:r>
          </w:p>
          <w:p w14:paraId="330076E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DD5DAC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Relator: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Sebastián Rodríguez Gómez.</w:t>
            </w:r>
          </w:p>
          <w:p w14:paraId="4E5F5159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C09036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Delegados: </w:t>
            </w:r>
          </w:p>
          <w:p w14:paraId="2B692908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Juan Sebastián Vargas Contreras </w:t>
            </w:r>
          </w:p>
          <w:p w14:paraId="526C7A6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69FC8DC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Juan David Zuleta Mira </w:t>
            </w:r>
          </w:p>
          <w:p w14:paraId="4872B0B6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F21A85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2. Se realiza la elección de las tres mesas que abordarán los nodos correspondientes. </w:t>
            </w:r>
          </w:p>
          <w:p w14:paraId="4CF0497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3E47E5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3. Discusión de preguntas y formulación de propuestas del primer eje de cada nodo.</w:t>
            </w:r>
          </w:p>
          <w:p w14:paraId="2558FFD9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25BF1A2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5. Socialización Propuestas de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primer e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je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los nodos 1, 2 y 3. (Propuestas adicionales, Disensos y elaboración de Consensos)</w:t>
            </w:r>
          </w:p>
          <w:p w14:paraId="7C51D0D4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hace un paréntesis para recalcar la necesidad que tenemos en el pregrado de construcción de reunirnos para discutir temas de preocupación en relación </w:t>
            </w:r>
          </w:p>
          <w:p w14:paraId="69C5545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24098A4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6. Discusión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 preguntas y formulación de propuestas del Segundo eje de cada nodo.</w:t>
            </w:r>
          </w:p>
          <w:p w14:paraId="132CB707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5764D27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7. Socialización Propuestas del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segundo eje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los nodos 1, 2 y 3. (Propuestas adicionales, Disensos y elaboración de Consensos)</w:t>
            </w:r>
          </w:p>
          <w:p w14:paraId="167AA132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986AE56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8. Los integrantes de la mesa del Nodo 1 se reparten 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 las mesas de los nodos 2 y 3.</w:t>
            </w:r>
          </w:p>
          <w:p w14:paraId="3EDB1BC5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C51839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9. Discusión de preguntas y formulación de propuestas del tercer eje de los nodos 2 y 3.</w:t>
            </w:r>
          </w:p>
          <w:p w14:paraId="023F43BD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16550B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10. Socialización Propuestas del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tercer eje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los nodos 1, 2 y 3. (Propuestas adicionales, Disensos y elaboración de Consensos)</w:t>
            </w:r>
          </w:p>
          <w:p w14:paraId="03C9675C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8EEF2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7A07AE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2858DD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9FD6C4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FEC656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Incentivar a la Universidad Nacional de Colombia como ente pionero en el manejo de los recursos estatales y nexos  internacionales. </w:t>
            </w:r>
          </w:p>
          <w:p w14:paraId="270BC6BB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esconocimiento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recursos.</w:t>
            </w:r>
          </w:p>
          <w:p w14:paraId="09D3C695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Deberíamos ser ejemplo de cómo nosotros incluimos en nuestra experiencia académica esa dispos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ición de los recursos. </w:t>
            </w:r>
          </w:p>
          <w:p w14:paraId="1C760305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5E95D4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5A6DD01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Mejorar las relaciones con los entes privados y ONG, empresas privada. Fortalecer esas interacciones, globalizando más la universidad desde el punto de vista del ente privado.  tener un impacto a interior de la universidad.</w:t>
            </w:r>
          </w:p>
          <w:p w14:paraId="0D7933ED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Promov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er más cultura investigativa a nivel de escuela, que se extienda a la facultad y finalmente a la sede. </w:t>
            </w:r>
          </w:p>
          <w:p w14:paraId="7DC9C64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0C8F1C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EF501A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Reconocer asesora 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inidciada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en los proyectos d nuevas leyes de educación superior del país y eso en relación con las demás IES. A nivel nacional, en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vía a la investigación, la universidad debe ser un ente guía en órdenes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cientificos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tecnologicos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culturales y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artisticos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a través de la investigación. </w:t>
            </w:r>
          </w:p>
          <w:p w14:paraId="32E0F13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A931A9A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Inferir y aportar en la formulación de políticas públicas, que se abra la participación de las difer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entes sedes en ese respecto. </w:t>
            </w:r>
          </w:p>
          <w:p w14:paraId="787092A8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B73C08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riqueza al haber una diversidad de sedes, transito intercede entre estudiantes. Proponer la necesidad de generar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vinculos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interdisciplinarios desde los programas de pregrado, planteado como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opcion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asistir y/o visitar ot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ras sedes del país. </w:t>
            </w:r>
          </w:p>
          <w:p w14:paraId="3D86C244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5D78FDA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claridad de la universidad en el uso de recursos, los estudiantes no están al tante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 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uso de recursos en la universidad, claridad de la actualidad financiera en los proyectos. Reporte más puntuales por proyecto o por escuela. Al ha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cer los reportes por facultad o sede no se tiene detalle del uso de recursos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economicos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 universidad. Una comunicación más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didactica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, más accesible a los reportes. ¿sabemos cómo se usan los recursos en la universidad? </w:t>
            </w:r>
          </w:p>
          <w:p w14:paraId="69B6A6A3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23B294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8698CE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Socialización eje 1 Nodo 1</w:t>
            </w:r>
          </w:p>
          <w:p w14:paraId="41A0E3C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4F84C3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 propuesta no permite garantizar que las SPN tengan participación </w:t>
            </w:r>
          </w:p>
          <w:p w14:paraId="09A51884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AA341B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 SPN saben sus necesidades, ellas deben decidir sobre los programas curriculares que requieren en sus territorios.</w:t>
            </w:r>
          </w:p>
          <w:p w14:paraId="259DB379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DFADD42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Los programas curriculares deben ser personalizados para cada sede, para responder los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desafios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cada región,</w:t>
            </w:r>
          </w:p>
          <w:p w14:paraId="0C06FE94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611FD4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 discute sobre si los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programas curriculares deben ser personalizados para la sede en la que se ofrecen (se toma como ejemplo el programa de construcción).</w:t>
            </w:r>
          </w:p>
          <w:p w14:paraId="400EB400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1C2F62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Las SPN deben tener mayor autonomía en la toma de decisiones.</w:t>
            </w:r>
          </w:p>
          <w:p w14:paraId="47526BBD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FC00C9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Socialización Eje 1 Nodo 2</w:t>
            </w:r>
          </w:p>
          <w:p w14:paraId="41B6F1A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261EE03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 se tiene apoyo desde la ins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titución para la obtención de prácticas profesionales</w:t>
            </w:r>
          </w:p>
          <w:p w14:paraId="21F4A81B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Hace falta comunicar información sobre los posgrados que se ofrecen en la universidad</w:t>
            </w:r>
          </w:p>
          <w:p w14:paraId="41E1E46F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universidad no está pensada para personas que tengan trabajo y estudien, se debe cambiar la mentalidad y abrir la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mente para considerar a los estudiantes que también trabajan.</w:t>
            </w:r>
          </w:p>
          <w:p w14:paraId="12053AE3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propuesta se extiende a una mayor flexibilidad para los estudiantes que tengan otras obligaciones u ocupaciones (trabajo, deporte, familia)</w:t>
            </w:r>
          </w:p>
          <w:p w14:paraId="6DB0D1A8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6806E7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Homologar experiencia laboral por créditos académ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icos.</w:t>
            </w:r>
          </w:p>
          <w:p w14:paraId="38DDA2E9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combinar clases académicas con prácticas labora</w:t>
            </w:r>
          </w:p>
          <w:p w14:paraId="29BF9A1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686345A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 con entes gubernamentales, hacer que el trabajo práctico de algunas materias sea con entes gubernamentales.</w:t>
            </w:r>
          </w:p>
          <w:p w14:paraId="559320AF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Buscar la opción de validar algunas materias en caso de que el estudiante ya tenga los 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nocimientos de la asignatura.</w:t>
            </w:r>
          </w:p>
          <w:p w14:paraId="0859B810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debe haber más visibilidad de los mecanismos disponibles para la homologación de materias.</w:t>
            </w:r>
          </w:p>
          <w:p w14:paraId="74F6F329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universidad fomentar la obtención de prácticas académicas para los mejores promedios de cada programa curricular. Una mayor conexión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 la universidad con el sector privado. Existe una brecha de comunicación desde la universidad hacia la empresa privada.</w:t>
            </w:r>
          </w:p>
          <w:p w14:paraId="40DB5252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8F1F951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Programas curriculares basados en competencias profesionales.</w:t>
            </w:r>
          </w:p>
          <w:p w14:paraId="35F676FC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toma como referencia el pensum de Construcción</w:t>
            </w:r>
          </w:p>
          <w:p w14:paraId="4B3F843A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tienen muchas mat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erias que se consideran inútiles para el perfil profesional y los campos de acción actuales de los egresados.</w:t>
            </w:r>
          </w:p>
          <w:p w14:paraId="5EC08760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actualización del pensum no se hizo con la consulta de los estudiantes.</w:t>
            </w:r>
          </w:p>
          <w:p w14:paraId="1B1653B5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Existe mucha desinformación respecto a la actualización del pensum.</w:t>
            </w:r>
          </w:p>
          <w:p w14:paraId="4295F476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Falta apoyo de la universidad para gestionar salidas de campo a obras en la carrera de construcción.</w:t>
            </w:r>
          </w:p>
          <w:p w14:paraId="0DD02511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Para actualizar el pensum se debe tener en cuenta (lo que quieren los estudiantes, lo q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ue necesita el medio, la capacidad de infraestructura de la universidad)</w:t>
            </w:r>
          </w:p>
          <w:p w14:paraId="052ABA9F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Los directores hacen lo que se les da la gana con cada carrera en relación a las materias y los contenidos de asignatura.</w:t>
            </w:r>
          </w:p>
          <w:p w14:paraId="53461723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presenta dificultad para utilizar el laboratorio de CNT pa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 la investigación. los horarios libres son limitados</w:t>
            </w:r>
          </w:p>
          <w:p w14:paraId="42F28E74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Calidad de las clases: Algunos profesores no dictan los contenidos que se presentan en el SIA, Se muestra indignación por las clases que son únicamente exposiciones por parte de los estudiantes.</w:t>
            </w:r>
          </w:p>
          <w:p w14:paraId="6E4FD1D4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7319C1E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3EE62B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alización Eje 1 Nodo 3</w:t>
            </w:r>
          </w:p>
          <w:p w14:paraId="2910CD19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4990AE2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Duda sobre las residencias universitarias: Tener residencias estudiantiles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facilitaria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la colaboración y traslado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intersedes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7E43288F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177F972" w14:textId="77777777" w:rsidR="00765E4D" w:rsidRDefault="00F77C9C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Socialización Eje 2 Nodo 1:</w:t>
            </w:r>
          </w:p>
          <w:p w14:paraId="22A9823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F5AFA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5F950B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E5B3DF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33222A4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67C300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8B08D2D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24B756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39A3CB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F188749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B0ABB95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CB2895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E0B3B7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5B80A6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631BDF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31235D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226691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69AB468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807C8D5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DB0760F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5ADFFC2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3974F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A48159E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A7246F5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D1908E2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76A4CF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69D89D0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4BCF0FD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F76007D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FD887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680009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D640D2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819355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CFDCB98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F784409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3D6E17D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595588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D72A80E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2A62017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A29E7B3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4AA9399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EED18B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8D91C6A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C23C761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A4A8E8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EF0AFDD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2977432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5183DF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D3CD675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1FC152E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EC554E8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3574842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67BEF1B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B90C4A4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BD4755C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0A72396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70D112E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B58C376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74F7715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E984C27" w14:textId="77777777" w:rsidR="00765E4D" w:rsidRDefault="00765E4D">
            <w:pPr>
              <w:widowControl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EF6AB4B" w14:textId="77777777" w:rsidR="00765E4D" w:rsidRDefault="00765E4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53"/>
        <w:gridCol w:w="1276"/>
        <w:gridCol w:w="2126"/>
        <w:gridCol w:w="1984"/>
      </w:tblGrid>
      <w:tr w:rsidR="00765E4D" w14:paraId="7168DDBF" w14:textId="77777777">
        <w:trPr>
          <w:trHeight w:val="238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8160FCC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Compromisos Previos</w:t>
            </w:r>
          </w:p>
        </w:tc>
      </w:tr>
      <w:tr w:rsidR="00765E4D" w14:paraId="1B9101B1" w14:textId="77777777">
        <w:trPr>
          <w:trHeight w:val="4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F0FE404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FAB6290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Prevista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F12AD7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05761C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Avance</w:t>
            </w:r>
          </w:p>
        </w:tc>
      </w:tr>
      <w:tr w:rsidR="00765E4D" w14:paraId="04443B97" w14:textId="77777777">
        <w:trPr>
          <w:trHeight w:val="276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A9DF9" w14:textId="77777777" w:rsidR="00765E4D" w:rsidRDefault="00765E4D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158D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68FA0" w14:textId="77777777" w:rsidR="00765E4D" w:rsidRDefault="00765E4D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B8F4" w14:textId="77777777" w:rsidR="00765E4D" w:rsidRDefault="00765E4D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8AEC641" w14:textId="77777777" w:rsidR="00765E4D" w:rsidRDefault="00765E4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253"/>
        <w:gridCol w:w="1276"/>
        <w:gridCol w:w="2126"/>
        <w:gridCol w:w="1984"/>
      </w:tblGrid>
      <w:tr w:rsidR="00765E4D" w14:paraId="1F66CD5A" w14:textId="77777777">
        <w:trPr>
          <w:trHeight w:val="240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3F88081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Nuevos Compromisos</w:t>
            </w:r>
          </w:p>
        </w:tc>
      </w:tr>
      <w:tr w:rsidR="00765E4D" w14:paraId="7570C660" w14:textId="77777777">
        <w:trPr>
          <w:trHeight w:val="48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5E0AC2B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739C97B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Fecha Prevista fin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F3680C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EB7192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Avance</w:t>
            </w:r>
          </w:p>
        </w:tc>
      </w:tr>
      <w:tr w:rsidR="00765E4D" w14:paraId="1836054E" w14:textId="77777777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75700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375153DF" w14:textId="77777777" w:rsidR="00765E4D" w:rsidRDefault="00765E4D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66AF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F1BCB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1AE1" w14:textId="77777777" w:rsidR="00765E4D" w:rsidRDefault="00765E4D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B763376" w14:textId="77777777" w:rsidR="00765E4D" w:rsidRDefault="00765E4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3"/>
        <w:tblW w:w="9657" w:type="dxa"/>
        <w:tblInd w:w="-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7"/>
      </w:tblGrid>
      <w:tr w:rsidR="00765E4D" w14:paraId="30DE2228" w14:textId="77777777">
        <w:trPr>
          <w:trHeight w:val="272"/>
        </w:trPr>
        <w:tc>
          <w:tcPr>
            <w:tcW w:w="9657" w:type="dxa"/>
            <w:shd w:val="clear" w:color="auto" w:fill="F2F2F2"/>
            <w:vAlign w:val="bottom"/>
          </w:tcPr>
          <w:p w14:paraId="30A12390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Anexos</w:t>
            </w:r>
          </w:p>
        </w:tc>
      </w:tr>
      <w:tr w:rsidR="00765E4D" w14:paraId="3DE1ADC7" w14:textId="77777777">
        <w:trPr>
          <w:trHeight w:val="1579"/>
        </w:trPr>
        <w:tc>
          <w:tcPr>
            <w:tcW w:w="9657" w:type="dxa"/>
            <w:shd w:val="clear" w:color="auto" w:fill="auto"/>
            <w:vAlign w:val="bottom"/>
          </w:tcPr>
          <w:p w14:paraId="54D12003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  <w:p w14:paraId="75C5F7DE" w14:textId="77777777" w:rsidR="00765E4D" w:rsidRDefault="00765E4D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46C2E540" w14:textId="77777777" w:rsidR="00765E4D" w:rsidRDefault="00765E4D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5D489DB" w14:textId="77777777" w:rsidR="00765E4D" w:rsidRDefault="00765E4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4395"/>
        <w:gridCol w:w="3260"/>
        <w:gridCol w:w="1984"/>
      </w:tblGrid>
      <w:tr w:rsidR="00765E4D" w14:paraId="01AD3DAF" w14:textId="77777777">
        <w:trPr>
          <w:trHeight w:val="295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B952E1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Asistentes o Ver Lista de Asistencia</w:t>
            </w:r>
          </w:p>
        </w:tc>
      </w:tr>
      <w:tr w:rsidR="00765E4D" w14:paraId="09FA4A8B" w14:textId="77777777">
        <w:trPr>
          <w:trHeight w:val="295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E242209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Nombre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3AADB4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Área y Cargo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6BBAB" w14:textId="77777777" w:rsidR="00765E4D" w:rsidRDefault="00F77C9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Firma</w:t>
            </w:r>
          </w:p>
        </w:tc>
      </w:tr>
      <w:tr w:rsidR="00765E4D" w14:paraId="2CA969B9" w14:textId="77777777">
        <w:trPr>
          <w:trHeight w:val="202"/>
        </w:trPr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A6B8B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CA46A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C4614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A49ACCE" w14:textId="77777777" w:rsidR="00765E4D" w:rsidRDefault="00765E4D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63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402"/>
        <w:gridCol w:w="6237"/>
      </w:tblGrid>
      <w:tr w:rsidR="00765E4D" w14:paraId="64D51304" w14:textId="77777777">
        <w:trPr>
          <w:trHeight w:val="59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77496D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Responsable Elaboración del Acta: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8DEB2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  <w:p w14:paraId="2494357F" w14:textId="77777777" w:rsidR="00765E4D" w:rsidRDefault="00765E4D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65E4D" w14:paraId="1F397F4C" w14:textId="77777777">
        <w:trPr>
          <w:trHeight w:val="66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475E09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Nombre y Firma del Responsable o Líder de la Reunión: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F7A74" w14:textId="77777777" w:rsidR="00765E4D" w:rsidRDefault="00F77C9C">
            <w:pPr>
              <w:widowControl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BD54133" w14:textId="77777777" w:rsidR="00765E4D" w:rsidRDefault="00765E4D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765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8EB6" w14:textId="77777777" w:rsidR="00F77C9C" w:rsidRDefault="00F77C9C">
      <w:r>
        <w:separator/>
      </w:r>
    </w:p>
  </w:endnote>
  <w:endnote w:type="continuationSeparator" w:id="0">
    <w:p w14:paraId="5C0B986B" w14:textId="77777777" w:rsidR="00F77C9C" w:rsidRDefault="00F7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0EA6" w14:textId="77777777" w:rsidR="00765E4D" w:rsidRDefault="00765E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6FB2" w14:textId="77777777" w:rsidR="00765E4D" w:rsidRDefault="00F77C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i/>
        <w:color w:val="000000"/>
      </w:rPr>
    </w:pPr>
    <w:r>
      <w:rPr>
        <w:rFonts w:ascii="Calibri" w:eastAsia="Calibri" w:hAnsi="Calibri" w:cs="Calibri"/>
        <w:b/>
        <w:i/>
        <w:color w:val="000000"/>
      </w:rPr>
      <w:tab/>
    </w:r>
    <w:r>
      <w:rPr>
        <w:rFonts w:ascii="Calibri" w:eastAsia="Calibri" w:hAnsi="Calibri" w:cs="Calibri"/>
        <w:b/>
        <w:i/>
        <w:color w:val="000000"/>
      </w:rPr>
      <w:tab/>
      <w:t xml:space="preserve">Página </w:t>
    </w:r>
    <w:r>
      <w:rPr>
        <w:rFonts w:ascii="Calibri" w:eastAsia="Calibri" w:hAnsi="Calibri" w:cs="Calibri"/>
        <w:b/>
        <w:i/>
        <w:color w:val="000000"/>
      </w:rPr>
      <w:fldChar w:fldCharType="begin"/>
    </w:r>
    <w:r>
      <w:rPr>
        <w:rFonts w:ascii="Calibri" w:eastAsia="Calibri" w:hAnsi="Calibri" w:cs="Calibri"/>
        <w:b/>
        <w:i/>
        <w:color w:val="000000"/>
      </w:rPr>
      <w:instrText>PAGE</w:instrText>
    </w:r>
    <w:r>
      <w:rPr>
        <w:rFonts w:ascii="Calibri" w:eastAsia="Calibri" w:hAnsi="Calibri" w:cs="Calibri"/>
        <w:b/>
        <w:i/>
        <w:color w:val="000000"/>
      </w:rPr>
      <w:fldChar w:fldCharType="separate"/>
    </w:r>
    <w:r w:rsidR="004058F0">
      <w:rPr>
        <w:rFonts w:ascii="Calibri" w:eastAsia="Calibri" w:hAnsi="Calibri" w:cs="Calibri"/>
        <w:b/>
        <w:i/>
        <w:noProof/>
        <w:color w:val="000000"/>
      </w:rPr>
      <w:t>1</w:t>
    </w:r>
    <w:r>
      <w:rPr>
        <w:rFonts w:ascii="Calibri" w:eastAsia="Calibri" w:hAnsi="Calibri" w:cs="Calibri"/>
        <w:b/>
        <w:i/>
        <w:color w:val="000000"/>
      </w:rPr>
      <w:fldChar w:fldCharType="end"/>
    </w:r>
    <w:r>
      <w:rPr>
        <w:rFonts w:ascii="Calibri" w:eastAsia="Calibri" w:hAnsi="Calibri" w:cs="Calibri"/>
        <w:b/>
        <w:i/>
        <w:color w:val="000000"/>
      </w:rPr>
      <w:t xml:space="preserve"> de </w:t>
    </w:r>
    <w:r>
      <w:rPr>
        <w:rFonts w:ascii="Calibri" w:eastAsia="Calibri" w:hAnsi="Calibri" w:cs="Calibri"/>
        <w:b/>
        <w:i/>
        <w:color w:val="000000"/>
      </w:rPr>
      <w:fldChar w:fldCharType="begin"/>
    </w:r>
    <w:r>
      <w:rPr>
        <w:rFonts w:ascii="Calibri" w:eastAsia="Calibri" w:hAnsi="Calibri" w:cs="Calibri"/>
        <w:b/>
        <w:i/>
        <w:color w:val="000000"/>
      </w:rPr>
      <w:instrText>NUMPAGES</w:instrText>
    </w:r>
    <w:r>
      <w:rPr>
        <w:rFonts w:ascii="Calibri" w:eastAsia="Calibri" w:hAnsi="Calibri" w:cs="Calibri"/>
        <w:b/>
        <w:i/>
        <w:color w:val="000000"/>
      </w:rPr>
      <w:fldChar w:fldCharType="separate"/>
    </w:r>
    <w:r w:rsidR="004058F0">
      <w:rPr>
        <w:rFonts w:ascii="Calibri" w:eastAsia="Calibri" w:hAnsi="Calibri" w:cs="Calibri"/>
        <w:b/>
        <w:i/>
        <w:noProof/>
        <w:color w:val="000000"/>
      </w:rPr>
      <w:t>2</w:t>
    </w:r>
    <w:r>
      <w:rPr>
        <w:rFonts w:ascii="Calibri" w:eastAsia="Calibri" w:hAnsi="Calibri" w:cs="Calibri"/>
        <w:b/>
        <w:i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1E2E3" w14:textId="77777777" w:rsidR="00765E4D" w:rsidRDefault="00765E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D2955" w14:textId="77777777" w:rsidR="00F77C9C" w:rsidRDefault="00F77C9C">
      <w:r>
        <w:separator/>
      </w:r>
    </w:p>
  </w:footnote>
  <w:footnote w:type="continuationSeparator" w:id="0">
    <w:p w14:paraId="46AACE15" w14:textId="77777777" w:rsidR="00F77C9C" w:rsidRDefault="00F77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06D2" w14:textId="77777777" w:rsidR="00765E4D" w:rsidRDefault="00765E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AE66" w14:textId="77777777" w:rsidR="00765E4D" w:rsidRDefault="00F77C9C">
    <w:pPr>
      <w:spacing w:before="30"/>
      <w:rPr>
        <w:rFonts w:ascii="Calibri" w:eastAsia="Calibri" w:hAnsi="Calibri" w:cs="Calibri"/>
        <w:b/>
        <w:i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409E9E2" wp14:editId="6B5E622F">
          <wp:simplePos x="0" y="0"/>
          <wp:positionH relativeFrom="column">
            <wp:posOffset>3613479</wp:posOffset>
          </wp:positionH>
          <wp:positionV relativeFrom="paragraph">
            <wp:posOffset>-411479</wp:posOffset>
          </wp:positionV>
          <wp:extent cx="2493645" cy="131064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3645" cy="1310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8E92EDB" w14:textId="77777777" w:rsidR="00765E4D" w:rsidRDefault="00F77C9C">
    <w:pPr>
      <w:rPr>
        <w:rFonts w:ascii="Calibri" w:eastAsia="Calibri" w:hAnsi="Calibri" w:cs="Calibri"/>
        <w:b/>
        <w:i/>
      </w:rPr>
    </w:pPr>
    <w:r>
      <w:rPr>
        <w:rFonts w:ascii="Calibri" w:eastAsia="Calibri" w:hAnsi="Calibri" w:cs="Calibri"/>
        <w:b/>
        <w:i/>
      </w:rPr>
      <w:t>Acta de Reunión o Evento Institucional</w:t>
    </w:r>
  </w:p>
  <w:p w14:paraId="54B7836A" w14:textId="77777777" w:rsidR="00765E4D" w:rsidRDefault="00765E4D">
    <w:pPr>
      <w:rPr>
        <w:rFonts w:ascii="Calibri" w:eastAsia="Calibri" w:hAnsi="Calibri" w:cs="Calibri"/>
        <w:b/>
        <w:i/>
      </w:rPr>
    </w:pPr>
  </w:p>
  <w:p w14:paraId="1F395D04" w14:textId="77777777" w:rsidR="00765E4D" w:rsidRDefault="00765E4D">
    <w:pPr>
      <w:rPr>
        <w:rFonts w:ascii="Calibri" w:eastAsia="Calibri" w:hAnsi="Calibri" w:cs="Calibri"/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EF058" w14:textId="77777777" w:rsidR="00765E4D" w:rsidRDefault="00765E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3A2887"/>
    <w:multiLevelType w:val="multilevel"/>
    <w:tmpl w:val="E54AF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E4D"/>
    <w:rsid w:val="004058F0"/>
    <w:rsid w:val="00765E4D"/>
    <w:rsid w:val="00F7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96772"/>
  <w15:docId w15:val="{8D78F707-6F44-43CC-A1BE-3D4F1BD8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043"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uiPriority w:val="9"/>
    <w:qFormat/>
    <w:rsid w:val="00554043"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4043"/>
    <w:pPr>
      <w:keepNext/>
      <w:jc w:val="right"/>
      <w:outlineLvl w:val="1"/>
    </w:pPr>
    <w:rPr>
      <w:b/>
      <w:bCs/>
      <w:sz w:val="22"/>
      <w:szCs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5540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5404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54043"/>
  </w:style>
  <w:style w:type="paragraph" w:styleId="Textoindependiente">
    <w:name w:val="Body Text"/>
    <w:basedOn w:val="Normal"/>
    <w:rsid w:val="00554043"/>
    <w:pPr>
      <w:jc w:val="both"/>
    </w:pPr>
  </w:style>
  <w:style w:type="paragraph" w:styleId="Sangradetextonormal">
    <w:name w:val="Body Text Indent"/>
    <w:basedOn w:val="Normal"/>
    <w:rsid w:val="00554043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rsid w:val="00554043"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basedOn w:val="Fuentedeprrafopredeter"/>
    <w:rsid w:val="003C3DA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C3D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3C3DA0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C3D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C3DA0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3C3DA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A0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D1F0C"/>
    <w:pPr>
      <w:widowControl/>
      <w:autoSpaceDE/>
      <w:autoSpaceDN/>
      <w:ind w:left="720"/>
      <w:contextualSpacing/>
    </w:pPr>
    <w:rPr>
      <w:rFonts w:ascii="Times New Roman" w:hAnsi="Times New Roman" w:cs="Times New Roman"/>
      <w:lang w:val="es-ES"/>
    </w:rPr>
  </w:style>
  <w:style w:type="paragraph" w:styleId="NormalWeb">
    <w:name w:val="Normal (Web)"/>
    <w:basedOn w:val="Normal"/>
    <w:uiPriority w:val="99"/>
    <w:unhideWhenUsed/>
    <w:rsid w:val="00F61F24"/>
    <w:pPr>
      <w:widowControl/>
      <w:autoSpaceDE/>
      <w:autoSpaceDN/>
      <w:spacing w:before="100" w:beforeAutospacing="1" w:after="100" w:afterAutospacing="1" w:line="336" w:lineRule="auto"/>
    </w:pPr>
    <w:rPr>
      <w:rFonts w:ascii="Times New Roman" w:hAnsi="Times New Roman" w:cs="Times New Roman"/>
      <w:sz w:val="31"/>
      <w:szCs w:val="31"/>
      <w:lang w:val="es-ES"/>
    </w:rPr>
  </w:style>
  <w:style w:type="paragraph" w:customStyle="1" w:styleId="Default">
    <w:name w:val="Default"/>
    <w:rsid w:val="006504FE"/>
    <w:pPr>
      <w:autoSpaceDE w:val="0"/>
      <w:autoSpaceDN w:val="0"/>
      <w:adjustRightInd w:val="0"/>
    </w:pPr>
    <w:rPr>
      <w:color w:val="000000"/>
    </w:rPr>
  </w:style>
  <w:style w:type="character" w:styleId="nfasis">
    <w:name w:val="Emphasis"/>
    <w:basedOn w:val="Fuentedeprrafopredeter"/>
    <w:uiPriority w:val="20"/>
    <w:qFormat/>
    <w:rsid w:val="00FE3F40"/>
    <w:rPr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0940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094073"/>
    <w:rPr>
      <w:rFonts w:ascii="Arial" w:hAnsi="Arial" w:cs="Arial"/>
      <w:sz w:val="24"/>
      <w:szCs w:val="24"/>
      <w:lang w:val="es-ES_tradnl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/Lx71D7O6Mv+XVDGy+IP8xTXQ==">CgMxLjAyCGguZ2pkZ3hzOAByITFLVzZmcFFLUkpVT2JxNncxSEo1WDFMSVBseDVQZ0dtaQ==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1045</Words>
  <Characters>5751</Characters>
  <Application>Microsoft Office Word</Application>
  <DocSecurity>0</DocSecurity>
  <Lines>47</Lines>
  <Paragraphs>13</Paragraphs>
  <ScaleCrop>false</ScaleCrop>
  <Company/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A. Ortegón M.</dc:creator>
  <cp:lastModifiedBy>Jose Vergara Quintero</cp:lastModifiedBy>
  <cp:revision>2</cp:revision>
  <dcterms:created xsi:type="dcterms:W3CDTF">2024-09-04T16:29:00Z</dcterms:created>
  <dcterms:modified xsi:type="dcterms:W3CDTF">2024-11-15T13:41:00Z</dcterms:modified>
</cp:coreProperties>
</file>